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DE1">
      <w:pPr>
        <w:pStyle w:val="Titel"/>
        <w:rPr>
          <w:sz w:val="40"/>
          <w:u w:val="double"/>
        </w:rPr>
      </w:pPr>
      <w:r>
        <w:rPr>
          <w:sz w:val="40"/>
          <w:u w:val="double"/>
        </w:rPr>
        <w:t>Musterfallliste Fachanwalt für Verkehrsrecht</w:t>
      </w:r>
    </w:p>
    <w:p w:rsidR="00000000" w:rsidRDefault="009A4DE1">
      <w:pPr>
        <w:pStyle w:val="Titel"/>
        <w:rPr>
          <w:sz w:val="40"/>
          <w:u w:val="double"/>
        </w:rPr>
      </w:pPr>
    </w:p>
    <w:p w:rsidR="00000000" w:rsidRDefault="009A4DE1">
      <w:pPr>
        <w:jc w:val="both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Hinweis: </w:t>
      </w:r>
    </w:p>
    <w:p w:rsidR="00000000" w:rsidRDefault="009A4DE1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Bitte untergliedern Sie Ihre Fallliste in außer- und gerichtlichen Fällen und weisen Sie in der Rubrik „Fachgebiete nach §14 d“ auf die einzelnen Gebiete des § 14 d durch das Hinzufügen der Nr. 1-5.</w:t>
      </w:r>
    </w:p>
    <w:p w:rsidR="00000000" w:rsidRDefault="009A4DE1">
      <w:pPr>
        <w:jc w:val="both"/>
        <w:rPr>
          <w:rFonts w:cs="Arial"/>
          <w:sz w:val="28"/>
        </w:rPr>
      </w:pPr>
    </w:p>
    <w:tbl>
      <w:tblPr>
        <w:tblW w:w="1556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"/>
        <w:gridCol w:w="1188"/>
        <w:gridCol w:w="1836"/>
        <w:gridCol w:w="1512"/>
        <w:gridCol w:w="1944"/>
        <w:gridCol w:w="2510"/>
        <w:gridCol w:w="1551"/>
        <w:gridCol w:w="2605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lfd. Nr.</w:t>
            </w:r>
          </w:p>
        </w:tc>
        <w:tc>
          <w:tcPr>
            <w:tcW w:w="1188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Kanzlei-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Az.</w:t>
            </w:r>
          </w:p>
        </w:tc>
        <w:tc>
          <w:tcPr>
            <w:tcW w:w="1836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der Par</w:t>
            </w:r>
            <w:r>
              <w:rPr>
                <w:rFonts w:cs="Arial"/>
                <w:b/>
                <w:bCs/>
              </w:rPr>
              <w:softHyphen/>
              <w:t>teien bzw. Namens</w:t>
            </w:r>
            <w:r>
              <w:rPr>
                <w:rFonts w:cs="Arial"/>
                <w:b/>
                <w:bCs/>
              </w:rPr>
              <w:softHyphen/>
              <w:t>kürzel</w:t>
            </w:r>
          </w:p>
        </w:tc>
        <w:tc>
          <w:tcPr>
            <w:tcW w:w="1512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Gericht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und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gerichtliche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</w:t>
            </w:r>
          </w:p>
        </w:tc>
        <w:tc>
          <w:tcPr>
            <w:tcW w:w="1944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Gegenstand</w:t>
            </w:r>
          </w:p>
        </w:tc>
        <w:tc>
          <w:tcPr>
            <w:tcW w:w="2510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Art und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Umfang der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Tätigkeit</w:t>
            </w:r>
          </w:p>
        </w:tc>
        <w:tc>
          <w:tcPr>
            <w:tcW w:w="1551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Bearbeitungs-</w:t>
            </w:r>
            <w:proofErr w:type="spellStart"/>
            <w:r>
              <w:rPr>
                <w:rFonts w:cs="Arial"/>
                <w:b/>
                <w:bCs/>
              </w:rPr>
              <w:t>zeitraum</w:t>
            </w:r>
            <w:proofErr w:type="spellEnd"/>
          </w:p>
        </w:tc>
        <w:tc>
          <w:tcPr>
            <w:tcW w:w="2605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 des Verfah</w:t>
            </w:r>
            <w:r>
              <w:rPr>
                <w:rFonts w:cs="Arial"/>
                <w:b/>
                <w:bCs/>
              </w:rPr>
              <w:softHyphen/>
              <w:t>rens zum Zeitpunkt der An</w:t>
            </w:r>
            <w:r>
              <w:rPr>
                <w:rFonts w:cs="Arial"/>
                <w:b/>
                <w:bCs/>
              </w:rPr>
              <w:softHyphen/>
              <w:t>tragstellung</w:t>
            </w:r>
          </w:p>
        </w:tc>
        <w:tc>
          <w:tcPr>
            <w:tcW w:w="1445" w:type="dxa"/>
            <w:shd w:val="clear" w:color="auto" w:fill="C0C0C0"/>
          </w:tcPr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Fachgebiete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nach § 14 d </w:t>
            </w:r>
          </w:p>
          <w:p w:rsidR="00000000" w:rsidRDefault="009A4D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Nr. 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188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3/04</w:t>
            </w:r>
          </w:p>
        </w:tc>
        <w:tc>
          <w:tcPr>
            <w:tcW w:w="1836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Müller ./. Müller</w:t>
            </w:r>
          </w:p>
        </w:tc>
        <w:tc>
          <w:tcPr>
            <w:tcW w:w="1512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AG Stuttgart</w:t>
            </w: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6 O 342/04</w:t>
            </w:r>
          </w:p>
        </w:tc>
        <w:tc>
          <w:tcPr>
            <w:tcW w:w="1944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 xml:space="preserve">Unfallregulierung </w:t>
            </w:r>
          </w:p>
        </w:tc>
        <w:tc>
          <w:tcPr>
            <w:tcW w:w="2510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Außergerichtliche</w:t>
            </w: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 xml:space="preserve">Geltendmachung von </w:t>
            </w:r>
            <w:proofErr w:type="spellStart"/>
            <w:r>
              <w:rPr>
                <w:rFonts w:cs="Arial"/>
              </w:rPr>
              <w:t>SchE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Fzg</w:t>
            </w:r>
            <w:proofErr w:type="spellEnd"/>
            <w:r>
              <w:rPr>
                <w:rFonts w:cs="Arial"/>
              </w:rPr>
              <w:t xml:space="preserve">., </w:t>
            </w:r>
            <w:proofErr w:type="spellStart"/>
            <w:r>
              <w:rPr>
                <w:rFonts w:cs="Arial"/>
              </w:rPr>
              <w:t>NutzungE</w:t>
            </w:r>
            <w:proofErr w:type="spellEnd"/>
            <w:r>
              <w:rPr>
                <w:rFonts w:cs="Arial"/>
              </w:rPr>
              <w:t>, SV, Pauschale etc.</w:t>
            </w: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 xml:space="preserve">Klageverfahren </w:t>
            </w:r>
          </w:p>
        </w:tc>
        <w:tc>
          <w:tcPr>
            <w:tcW w:w="1551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 xml:space="preserve">11.02.04 bis </w:t>
            </w: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20.07.04</w:t>
            </w:r>
          </w:p>
        </w:tc>
        <w:tc>
          <w:tcPr>
            <w:tcW w:w="2605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Regulierung durch Versicherung</w:t>
            </w:r>
          </w:p>
        </w:tc>
        <w:tc>
          <w:tcPr>
            <w:tcW w:w="1445" w:type="dxa"/>
          </w:tcPr>
          <w:p w:rsidR="00000000" w:rsidRDefault="009A4DE1">
            <w:pPr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188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836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12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944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510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51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605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000000" w:rsidRDefault="009A4DE1">
            <w:pPr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88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836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12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944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510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51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605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000000" w:rsidRDefault="009A4DE1">
            <w:pPr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88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836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12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944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510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51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605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000000" w:rsidRDefault="009A4DE1">
            <w:pPr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00000" w:rsidRDefault="009A4DE1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88" w:type="dxa"/>
          </w:tcPr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836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12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944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510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551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2605" w:type="dxa"/>
          </w:tcPr>
          <w:p w:rsidR="00000000" w:rsidRDefault="009A4DE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000000" w:rsidRDefault="009A4DE1">
            <w:pPr>
              <w:rPr>
                <w:rFonts w:cs="Arial"/>
              </w:rPr>
            </w:pPr>
          </w:p>
        </w:tc>
      </w:tr>
    </w:tbl>
    <w:p w:rsidR="00000000" w:rsidRDefault="009A4DE1"/>
    <w:sectPr w:rsidR="00000000">
      <w:headerReference w:type="default" r:id="rId6"/>
      <w:pgSz w:w="16838" w:h="11906" w:orient="landscape" w:code="9"/>
      <w:pgMar w:top="1418" w:right="1418" w:bottom="1418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A4DE1">
      <w:r>
        <w:separator/>
      </w:r>
    </w:p>
  </w:endnote>
  <w:endnote w:type="continuationSeparator" w:id="0">
    <w:p w:rsidR="00000000" w:rsidRDefault="009A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A4DE1">
      <w:r>
        <w:separator/>
      </w:r>
    </w:p>
  </w:footnote>
  <w:footnote w:type="continuationSeparator" w:id="0">
    <w:p w:rsidR="00000000" w:rsidRDefault="009A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4DE1">
    <w:pPr>
      <w:pStyle w:val="Kopfzeile"/>
      <w:jc w:val="center"/>
    </w:pPr>
    <w:r>
      <w:t>Rechtsanwaltskammer Stuttgart, Prüfungsausschuss für die „Fachanwalt für Verkehrsrecht“, Stand April 2007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E1"/>
    <w:rsid w:val="009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  <w:style w:type="paragraph" w:styleId="Textkrper">
    <w:name w:val="Body Text"/>
    <w:basedOn w:val="Standard"/>
    <w:semiHidden/>
    <w:rPr>
      <w:rFonts w:cs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Musterfallliste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efremidou</dc:creator>
  <cp:lastModifiedBy>rak02</cp:lastModifiedBy>
  <cp:revision>2</cp:revision>
  <dcterms:created xsi:type="dcterms:W3CDTF">2014-06-24T07:51:00Z</dcterms:created>
  <dcterms:modified xsi:type="dcterms:W3CDTF">2014-06-24T07:51:00Z</dcterms:modified>
</cp:coreProperties>
</file>